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0B216" w14:textId="77777777" w:rsidR="00C67896" w:rsidRDefault="00C67896">
      <w:pPr>
        <w:spacing w:before="180"/>
      </w:pPr>
    </w:p>
    <w:p w14:paraId="512D37BC" w14:textId="77777777" w:rsidR="00C67896" w:rsidRDefault="00000000">
      <w:pPr>
        <w:spacing w:before="40" w:after="80"/>
      </w:pPr>
      <w:r>
        <w:rPr>
          <w:i/>
          <w:iCs/>
          <w:color w:val="777777"/>
          <w:sz w:val="16"/>
          <w:szCs w:val="16"/>
        </w:rPr>
        <w:t>Fuente: Georgia 14 pt negrita · Alineación centrada · Máximo 20 palabras · No usar abreviaturas.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7896" w14:paraId="7CCD8275" w14:textId="77777777">
        <w:tblPrEx>
          <w:tblCellMar>
            <w:top w:w="0" w:type="dxa"/>
            <w:bottom w:w="0" w:type="dxa"/>
          </w:tblCellMar>
        </w:tblPrEx>
        <w:tc>
          <w:tcPr>
            <w:tcW w:w="10080" w:type="dxa"/>
            <w:tcBorders>
              <w:top w:val="single" w:sz="4" w:space="0" w:color="C8E8E5"/>
              <w:left w:val="single" w:sz="4" w:space="0" w:color="C8E8E5"/>
              <w:bottom w:val="single" w:sz="4" w:space="0" w:color="C8E8E5"/>
              <w:right w:val="single" w:sz="4" w:space="0" w:color="C8E8E5"/>
            </w:tcBorders>
            <w:shd w:val="clear" w:color="auto" w:fill="EAF5F4"/>
            <w:tcMar>
              <w:top w:w="100" w:type="dxa"/>
              <w:left w:w="130" w:type="dxa"/>
              <w:bottom w:w="100" w:type="dxa"/>
              <w:right w:w="130" w:type="dxa"/>
            </w:tcMar>
          </w:tcPr>
          <w:p w14:paraId="4EC0185D" w14:textId="77777777" w:rsidR="00C67896" w:rsidRDefault="00000000">
            <w:pPr>
              <w:spacing w:before="80" w:after="80"/>
              <w:jc w:val="center"/>
            </w:pPr>
            <w:r>
              <w:rPr>
                <w:rFonts w:ascii="Georgia" w:eastAsia="Georgia" w:hAnsi="Georgia" w:cs="Georgia"/>
                <w:b/>
                <w:bCs/>
                <w:color w:val="0D4F4F"/>
                <w:sz w:val="28"/>
                <w:szCs w:val="28"/>
              </w:rPr>
              <w:t>Contaminación por metales pesados y plaguicidas en la cuenca del río Lerma-Santiago: diagnóstico y perspectivas de restauración</w:t>
            </w:r>
          </w:p>
          <w:p w14:paraId="3A73854C" w14:textId="6E34F48F" w:rsidR="00C67896" w:rsidRDefault="00000000">
            <w:pPr>
              <w:spacing w:before="60"/>
              <w:jc w:val="right"/>
            </w:pPr>
            <w:r>
              <w:rPr>
                <w:i/>
                <w:iCs/>
                <w:color w:val="AAAAAA"/>
                <w:sz w:val="15"/>
                <w:szCs w:val="15"/>
              </w:rPr>
              <w:t xml:space="preserve">(ejemplo — 16 </w:t>
            </w:r>
            <w:r w:rsidR="00FE00A3">
              <w:rPr>
                <w:i/>
                <w:iCs/>
                <w:color w:val="AAAAAA"/>
                <w:sz w:val="15"/>
                <w:szCs w:val="15"/>
              </w:rPr>
              <w:t xml:space="preserve">palabras </w:t>
            </w:r>
            <w:proofErr w:type="gramStart"/>
            <w:r w:rsidR="00FE00A3">
              <w:rPr>
                <w:i/>
                <w:iCs/>
                <w:color w:val="AAAAAA"/>
                <w:sz w:val="15"/>
                <w:szCs w:val="15"/>
              </w:rPr>
              <w:t>|</w:t>
            </w:r>
            <w:r>
              <w:rPr>
                <w:i/>
                <w:iCs/>
                <w:color w:val="AAAAAA"/>
                <w:sz w:val="15"/>
                <w:szCs w:val="15"/>
              </w:rPr>
              <w:t xml:space="preserve">  límite</w:t>
            </w:r>
            <w:proofErr w:type="gramEnd"/>
            <w:r>
              <w:rPr>
                <w:i/>
                <w:iCs/>
                <w:color w:val="AAAAAA"/>
                <w:sz w:val="15"/>
                <w:szCs w:val="15"/>
              </w:rPr>
              <w:t>: 20 palabras)</w:t>
            </w:r>
          </w:p>
        </w:tc>
      </w:tr>
    </w:tbl>
    <w:p w14:paraId="302F1DD0" w14:textId="77777777" w:rsidR="00C67896" w:rsidRDefault="00000000">
      <w:pPr>
        <w:spacing w:before="40" w:after="80"/>
      </w:pPr>
      <w:r>
        <w:rPr>
          <w:i/>
          <w:iCs/>
          <w:color w:val="777777"/>
          <w:sz w:val="16"/>
          <w:szCs w:val="16"/>
        </w:rPr>
        <w:t>Registre a todos los autores. Marque con ★ al autor de contacto. Fuente de llenado: Arial 9 pt.</w:t>
      </w:r>
    </w:p>
    <w:p w14:paraId="1A977B39" w14:textId="5079A6E9" w:rsidR="00C67896" w:rsidRDefault="00E671F6">
      <w:pPr>
        <w:spacing w:before="100" w:after="40"/>
        <w:rPr>
          <w:b/>
          <w:bCs/>
          <w:color w:val="1A7A6E"/>
          <w:sz w:val="18"/>
          <w:szCs w:val="18"/>
          <w:vertAlign w:val="superscript"/>
        </w:rPr>
      </w:pPr>
      <w:r>
        <w:rPr>
          <w:b/>
          <w:bCs/>
          <w:color w:val="1A7A6E"/>
          <w:sz w:val="18"/>
          <w:szCs w:val="18"/>
        </w:rPr>
        <w:t>Martinez López, Juan</w:t>
      </w:r>
      <w:r>
        <w:rPr>
          <w:b/>
          <w:bCs/>
          <w:color w:val="1A7A6E"/>
          <w:sz w:val="18"/>
          <w:szCs w:val="18"/>
          <w:vertAlign w:val="superscript"/>
        </w:rPr>
        <w:t>1</w:t>
      </w:r>
      <w:r>
        <w:rPr>
          <w:b/>
          <w:bCs/>
          <w:color w:val="1A7A6E"/>
          <w:sz w:val="18"/>
          <w:szCs w:val="18"/>
        </w:rPr>
        <w:t>* y Rosa Rodríguez Gómez</w:t>
      </w:r>
      <w:r>
        <w:rPr>
          <w:b/>
          <w:bCs/>
          <w:color w:val="1A7A6E"/>
          <w:sz w:val="18"/>
          <w:szCs w:val="18"/>
          <w:vertAlign w:val="superscript"/>
        </w:rPr>
        <w:t>2</w:t>
      </w:r>
    </w:p>
    <w:p w14:paraId="69D70569" w14:textId="36AA208A" w:rsidR="00E671F6" w:rsidRDefault="00E671F6">
      <w:pPr>
        <w:spacing w:before="100" w:after="40"/>
        <w:rPr>
          <w:b/>
          <w:bCs/>
          <w:color w:val="1A7A6E"/>
          <w:sz w:val="18"/>
          <w:szCs w:val="18"/>
        </w:rPr>
      </w:pPr>
      <w:r w:rsidRPr="00E671F6">
        <w:rPr>
          <w:b/>
          <w:bCs/>
          <w:color w:val="1A7A6E"/>
          <w:sz w:val="18"/>
          <w:szCs w:val="18"/>
          <w:vertAlign w:val="superscript"/>
        </w:rPr>
        <w:t xml:space="preserve">1 </w:t>
      </w:r>
      <w:proofErr w:type="gramStart"/>
      <w:r w:rsidRPr="00E671F6">
        <w:rPr>
          <w:b/>
          <w:bCs/>
          <w:color w:val="1A7A6E"/>
          <w:sz w:val="18"/>
          <w:szCs w:val="18"/>
        </w:rPr>
        <w:t>Departamento</w:t>
      </w:r>
      <w:proofErr w:type="gramEnd"/>
      <w:r w:rsidRPr="00E671F6">
        <w:rPr>
          <w:b/>
          <w:bCs/>
          <w:color w:val="1A7A6E"/>
          <w:sz w:val="18"/>
          <w:szCs w:val="18"/>
        </w:rPr>
        <w:t xml:space="preserve"> de Ecología y Re</w:t>
      </w:r>
      <w:r>
        <w:rPr>
          <w:b/>
          <w:bCs/>
          <w:color w:val="1A7A6E"/>
          <w:sz w:val="18"/>
          <w:szCs w:val="18"/>
        </w:rPr>
        <w:t xml:space="preserve">cursos Naturales. Universidad de Guadalajara. </w:t>
      </w:r>
      <w:hyperlink r:id="rId7" w:history="1">
        <w:r w:rsidRPr="000B3935">
          <w:rPr>
            <w:rStyle w:val="Hipervnculo"/>
            <w:b/>
            <w:bCs/>
            <w:sz w:val="18"/>
            <w:szCs w:val="18"/>
          </w:rPr>
          <w:t>jmartinezl@gmail.com</w:t>
        </w:r>
      </w:hyperlink>
    </w:p>
    <w:p w14:paraId="58855052" w14:textId="1ECBA211" w:rsidR="00E671F6" w:rsidRPr="00E671F6" w:rsidRDefault="00E671F6">
      <w:pPr>
        <w:spacing w:before="100" w:after="40"/>
      </w:pPr>
      <w:r>
        <w:rPr>
          <w:b/>
          <w:bCs/>
          <w:color w:val="1A7A6E"/>
          <w:sz w:val="18"/>
          <w:szCs w:val="18"/>
          <w:vertAlign w:val="superscript"/>
        </w:rPr>
        <w:t xml:space="preserve">2 </w:t>
      </w:r>
      <w:r>
        <w:rPr>
          <w:b/>
          <w:bCs/>
          <w:color w:val="1A7A6E"/>
          <w:sz w:val="18"/>
          <w:szCs w:val="18"/>
        </w:rPr>
        <w:t>Centro de Investigación en Desarrollo. Universidad Autónoma de Tabasco. rrgomez@gmail.com</w:t>
      </w:r>
    </w:p>
    <w:p w14:paraId="4A43195C" w14:textId="6C8F83E1" w:rsidR="00C67896" w:rsidRPr="00E671F6" w:rsidRDefault="00E671F6">
      <w:pPr>
        <w:spacing w:before="100" w:after="40"/>
      </w:pPr>
      <w:r w:rsidRPr="00E671F6">
        <w:rPr>
          <w:b/>
          <w:bCs/>
          <w:color w:val="1A7A6E"/>
          <w:sz w:val="18"/>
          <w:szCs w:val="18"/>
        </w:rPr>
        <w:t>* Autor de contacto</w:t>
      </w:r>
    </w:p>
    <w:p w14:paraId="46FCC6B1" w14:textId="120178DC" w:rsidR="00C67896" w:rsidRDefault="00000000">
      <w:pPr>
        <w:pBdr>
          <w:left w:val="single" w:sz="24" w:space="0" w:color="0D4F4F"/>
        </w:pBdr>
        <w:shd w:val="clear" w:color="auto" w:fill="1A7A6E"/>
        <w:spacing w:before="300" w:after="120"/>
      </w:pPr>
      <w:r w:rsidRPr="00E671F6">
        <w:rPr>
          <w:b/>
          <w:bCs/>
          <w:color w:val="FFFFFF"/>
        </w:rPr>
        <w:t xml:space="preserve">  </w:t>
      </w:r>
      <w:r>
        <w:rPr>
          <w:b/>
          <w:bCs/>
          <w:color w:val="FFFFFF"/>
        </w:rPr>
        <w:t>PALABRAS CLAVE</w:t>
      </w:r>
    </w:p>
    <w:p w14:paraId="6A5F4885" w14:textId="77777777" w:rsidR="00C67896" w:rsidRDefault="00000000">
      <w:pPr>
        <w:spacing w:before="40" w:after="80"/>
      </w:pPr>
      <w:r>
        <w:rPr>
          <w:i/>
          <w:iCs/>
          <w:color w:val="777777"/>
          <w:sz w:val="16"/>
          <w:szCs w:val="16"/>
        </w:rPr>
        <w:t>Entre 3 y 5 palabras clave que NO aparezcan en el título. Fuente: Arial 9 pt.</w:t>
      </w:r>
    </w:p>
    <w:p w14:paraId="31B2AFC9" w14:textId="5A3684C6" w:rsidR="00C67896" w:rsidRDefault="00000000">
      <w:pPr>
        <w:pBdr>
          <w:left w:val="single" w:sz="24" w:space="0" w:color="0D4F4F"/>
        </w:pBdr>
        <w:shd w:val="clear" w:color="auto" w:fill="1A7A6E"/>
        <w:spacing w:before="300" w:after="120"/>
      </w:pPr>
      <w:r>
        <w:rPr>
          <w:b/>
          <w:bCs/>
          <w:color w:val="FFFFFF"/>
        </w:rPr>
        <w:t xml:space="preserve">  RESUMEN</w:t>
      </w:r>
    </w:p>
    <w:p w14:paraId="2F0E717C" w14:textId="77777777" w:rsidR="00C67896" w:rsidRDefault="00000000">
      <w:pPr>
        <w:spacing w:before="40" w:after="80"/>
      </w:pPr>
      <w:r>
        <w:rPr>
          <w:i/>
          <w:iCs/>
          <w:color w:val="777777"/>
          <w:sz w:val="16"/>
          <w:szCs w:val="16"/>
        </w:rPr>
        <w:t>Máximo 350 palabras · Georgia 10 pt · Interlineado 1.15 · Incluya: contexto, objetivo, métodos, resultados y conclusiones.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C67896" w14:paraId="2C1F8F86" w14:textId="77777777">
        <w:tblPrEx>
          <w:tblCellMar>
            <w:top w:w="0" w:type="dxa"/>
            <w:bottom w:w="0" w:type="dxa"/>
          </w:tblCellMar>
        </w:tblPrEx>
        <w:tc>
          <w:tcPr>
            <w:tcW w:w="10080" w:type="dxa"/>
            <w:tcBorders>
              <w:top w:val="single" w:sz="4" w:space="0" w:color="C8E8E5"/>
              <w:left w:val="single" w:sz="4" w:space="0" w:color="C8E8E5"/>
              <w:bottom w:val="single" w:sz="4" w:space="0" w:color="C8E8E5"/>
              <w:right w:val="single" w:sz="4" w:space="0" w:color="C8E8E5"/>
            </w:tcBorders>
            <w:shd w:val="clear" w:color="auto" w:fill="F5F5F5"/>
            <w:tcMar>
              <w:top w:w="100" w:type="dxa"/>
              <w:left w:w="130" w:type="dxa"/>
              <w:bottom w:w="100" w:type="dxa"/>
              <w:right w:w="130" w:type="dxa"/>
            </w:tcMar>
          </w:tcPr>
          <w:p w14:paraId="5824761E" w14:textId="097C7DB4" w:rsidR="00C67896" w:rsidRDefault="00000000" w:rsidP="00E671F6">
            <w:pPr>
              <w:spacing w:before="60" w:after="60" w:line="276" w:lineRule="auto"/>
              <w:jc w:val="both"/>
            </w:pPr>
            <w:r>
              <w:rPr>
                <w:rFonts w:ascii="Georgia" w:eastAsia="Georgia" w:hAnsi="Georgia" w:cs="Georgia"/>
                <w:color w:val="222222"/>
              </w:rPr>
              <w:t xml:space="preserve">La cuenca del río Lerma-Santiago, una de las más extensas e industrializadas de México, enfrenta una problemática severa de contaminación que compromete tanto la salud ecosistémica como el bienestar de más de 10 millones de personas que dependen de sus recursos hídricos. Esta cuenca atraviesa los estados de México, Querétaro, Guanajuato, Jalisco y Nayarit, </w:t>
            </w:r>
            <w:r w:rsidR="00E671F6">
              <w:rPr>
                <w:rFonts w:ascii="Georgia" w:eastAsia="Georgia" w:hAnsi="Georgia" w:cs="Georgia"/>
                <w:color w:val="222222"/>
              </w:rPr>
              <w:t>y concentra</w:t>
            </w:r>
            <w:r>
              <w:rPr>
                <w:rFonts w:ascii="Georgia" w:eastAsia="Georgia" w:hAnsi="Georgia" w:cs="Georgia"/>
                <w:color w:val="222222"/>
              </w:rPr>
              <w:t xml:space="preserve"> importantes corredores agroindustriales, textiles y electrónicos que vierten sus efluentes con </w:t>
            </w:r>
            <w:r w:rsidR="00E671F6">
              <w:rPr>
                <w:rFonts w:ascii="Georgia" w:eastAsia="Georgia" w:hAnsi="Georgia" w:cs="Georgia"/>
                <w:color w:val="222222"/>
              </w:rPr>
              <w:t>tratamiento previo insuficiente</w:t>
            </w:r>
            <w:r>
              <w:rPr>
                <w:rFonts w:ascii="Georgia" w:eastAsia="Georgia" w:hAnsi="Georgia" w:cs="Georgia"/>
                <w:color w:val="222222"/>
              </w:rPr>
              <w:t>.  Los estudios realizados entre 2015 y 2023 documentan concentraciones de plomo, cadmio, cromo hexavalente y mercurio que superan entre 3 y 12 veces los límites establecidos por la NOM-001-SEMARNAT-2021 en tramos específicos del río Grande de Santiago. Paralelamente, la detección de plaguicidas organoclorados en sedimentos y tejido de peces refleja décadas de uso agrícola intensivo en la región Ciénega-Altos de Jalisco.  La degradación de la calidad del agua se ve agravada por la descarga de aguas residuales municipales sin tratar provenientes de ciudades intermedias, así como por la erosión de suelos agrícolas</w:t>
            </w:r>
            <w:r w:rsidR="00E671F6">
              <w:rPr>
                <w:rFonts w:ascii="Georgia" w:eastAsia="Georgia" w:hAnsi="Georgia" w:cs="Georgia"/>
                <w:color w:val="222222"/>
              </w:rPr>
              <w:t>, que incrementa la carga de sólidos suspendidos y nutrientes y favorece</w:t>
            </w:r>
            <w:r>
              <w:rPr>
                <w:rFonts w:ascii="Georgia" w:eastAsia="Georgia" w:hAnsi="Georgia" w:cs="Georgia"/>
                <w:color w:val="222222"/>
              </w:rPr>
              <w:t xml:space="preserve"> procesos de eutrofización, especialmente evidentes en el vaso del lago de Chapala durante los meses de estiaje.  El presente trabajo integra resultados de monitoreo fisicoquímico y biológico, modelos de dispersión de contaminantes y análisis de riesgo ecológico para proponer un esquema de restauración basado en soluciones </w:t>
            </w:r>
            <w:r w:rsidR="00E671F6">
              <w:rPr>
                <w:rFonts w:ascii="Georgia" w:eastAsia="Georgia" w:hAnsi="Georgia" w:cs="Georgia"/>
                <w:color w:val="222222"/>
              </w:rPr>
              <w:t>de</w:t>
            </w:r>
            <w:r>
              <w:rPr>
                <w:rFonts w:ascii="Georgia" w:eastAsia="Georgia" w:hAnsi="Georgia" w:cs="Georgia"/>
                <w:color w:val="222222"/>
              </w:rPr>
              <w:t xml:space="preserve"> naturaleza, </w:t>
            </w:r>
            <w:r w:rsidR="00E671F6">
              <w:rPr>
                <w:rFonts w:ascii="Georgia" w:eastAsia="Georgia" w:hAnsi="Georgia" w:cs="Georgia"/>
                <w:color w:val="222222"/>
              </w:rPr>
              <w:t>que incluye</w:t>
            </w:r>
            <w:r>
              <w:rPr>
                <w:rFonts w:ascii="Georgia" w:eastAsia="Georgia" w:hAnsi="Georgia" w:cs="Georgia"/>
                <w:color w:val="222222"/>
              </w:rPr>
              <w:t xml:space="preserve"> humedales artificiales de tratamiento, revegetación de riberas y corredores agroforestales en zonas de recarga. Se discuten los marcos normativos vigentes, los vacíos institucionales y las condiciones para una gobernanza efectiva de la cuenca que permita revertir la tendencia de deterioro en un horizonte de 15 años.</w:t>
            </w:r>
          </w:p>
          <w:p w14:paraId="09D42F19" w14:textId="77777777" w:rsidR="00C67896" w:rsidRDefault="00000000">
            <w:pPr>
              <w:spacing w:before="80"/>
              <w:jc w:val="right"/>
            </w:pPr>
            <w:r>
              <w:rPr>
                <w:i/>
                <w:iCs/>
                <w:color w:val="AAAAAA"/>
                <w:sz w:val="15"/>
                <w:szCs w:val="15"/>
              </w:rPr>
              <w:t xml:space="preserve">(ejemplo — 288 </w:t>
            </w:r>
            <w:proofErr w:type="gramStart"/>
            <w:r>
              <w:rPr>
                <w:i/>
                <w:iCs/>
                <w:color w:val="AAAAAA"/>
                <w:sz w:val="15"/>
                <w:szCs w:val="15"/>
              </w:rPr>
              <w:t>palabras  |</w:t>
            </w:r>
            <w:proofErr w:type="gramEnd"/>
            <w:r>
              <w:rPr>
                <w:i/>
                <w:iCs/>
                <w:color w:val="AAAAAA"/>
                <w:sz w:val="15"/>
                <w:szCs w:val="15"/>
              </w:rPr>
              <w:t xml:space="preserve">  límite: 350 palabras)</w:t>
            </w:r>
          </w:p>
        </w:tc>
      </w:tr>
    </w:tbl>
    <w:p w14:paraId="51D1DF6C" w14:textId="77777777" w:rsidR="00C67896" w:rsidRDefault="00C67896">
      <w:pPr>
        <w:spacing w:before="320"/>
      </w:pPr>
    </w:p>
    <w:p w14:paraId="2033FA24" w14:textId="2070A0B8" w:rsidR="00C67896" w:rsidRDefault="00E671F6" w:rsidP="00E671F6">
      <w:pPr>
        <w:spacing w:before="160"/>
      </w:pPr>
      <w:r>
        <w:t>Elimine las notas de instrucciones del resumen final.</w:t>
      </w:r>
    </w:p>
    <w:sectPr w:rsidR="00C67896">
      <w:head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2878" w14:textId="77777777" w:rsidR="006D78A0" w:rsidRDefault="006D78A0">
      <w:r>
        <w:separator/>
      </w:r>
    </w:p>
  </w:endnote>
  <w:endnote w:type="continuationSeparator" w:id="0">
    <w:p w14:paraId="112092EE" w14:textId="77777777" w:rsidR="006D78A0" w:rsidRDefault="006D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91FB" w14:textId="77777777" w:rsidR="006D78A0" w:rsidRDefault="006D78A0">
      <w:r>
        <w:separator/>
      </w:r>
    </w:p>
  </w:footnote>
  <w:footnote w:type="continuationSeparator" w:id="0">
    <w:p w14:paraId="1C82E3D7" w14:textId="77777777" w:rsidR="006D78A0" w:rsidRDefault="006D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0984"/>
    <w:multiLevelType w:val="hybridMultilevel"/>
    <w:tmpl w:val="7CCC21A8"/>
    <w:lvl w:ilvl="0" w:tplc="98DCBFCA">
      <w:start w:val="1"/>
      <w:numFmt w:val="bullet"/>
      <w:lvlText w:val="●"/>
      <w:lvlJc w:val="left"/>
      <w:pPr>
        <w:ind w:left="720" w:hanging="360"/>
      </w:pPr>
    </w:lvl>
    <w:lvl w:ilvl="1" w:tplc="22E05C06">
      <w:start w:val="1"/>
      <w:numFmt w:val="bullet"/>
      <w:lvlText w:val="○"/>
      <w:lvlJc w:val="left"/>
      <w:pPr>
        <w:ind w:left="1440" w:hanging="360"/>
      </w:pPr>
    </w:lvl>
    <w:lvl w:ilvl="2" w:tplc="A97A4D74">
      <w:start w:val="1"/>
      <w:numFmt w:val="bullet"/>
      <w:lvlText w:val="■"/>
      <w:lvlJc w:val="left"/>
      <w:pPr>
        <w:ind w:left="2160" w:hanging="360"/>
      </w:pPr>
    </w:lvl>
    <w:lvl w:ilvl="3" w:tplc="C8BEA634">
      <w:start w:val="1"/>
      <w:numFmt w:val="bullet"/>
      <w:lvlText w:val="●"/>
      <w:lvlJc w:val="left"/>
      <w:pPr>
        <w:ind w:left="2880" w:hanging="360"/>
      </w:pPr>
    </w:lvl>
    <w:lvl w:ilvl="4" w:tplc="B790ADCE">
      <w:start w:val="1"/>
      <w:numFmt w:val="bullet"/>
      <w:lvlText w:val="○"/>
      <w:lvlJc w:val="left"/>
      <w:pPr>
        <w:ind w:left="3600" w:hanging="360"/>
      </w:pPr>
    </w:lvl>
    <w:lvl w:ilvl="5" w:tplc="662AB850">
      <w:start w:val="1"/>
      <w:numFmt w:val="bullet"/>
      <w:lvlText w:val="■"/>
      <w:lvlJc w:val="left"/>
      <w:pPr>
        <w:ind w:left="4320" w:hanging="360"/>
      </w:pPr>
    </w:lvl>
    <w:lvl w:ilvl="6" w:tplc="4C58306A">
      <w:start w:val="1"/>
      <w:numFmt w:val="bullet"/>
      <w:lvlText w:val="●"/>
      <w:lvlJc w:val="left"/>
      <w:pPr>
        <w:ind w:left="5040" w:hanging="360"/>
      </w:pPr>
    </w:lvl>
    <w:lvl w:ilvl="7" w:tplc="C9265ABE">
      <w:start w:val="1"/>
      <w:numFmt w:val="bullet"/>
      <w:lvlText w:val="●"/>
      <w:lvlJc w:val="left"/>
      <w:pPr>
        <w:ind w:left="5760" w:hanging="360"/>
      </w:pPr>
    </w:lvl>
    <w:lvl w:ilvl="8" w:tplc="966AF81A">
      <w:start w:val="1"/>
      <w:numFmt w:val="bullet"/>
      <w:lvlText w:val="●"/>
      <w:lvlJc w:val="left"/>
      <w:pPr>
        <w:ind w:left="6480" w:hanging="360"/>
      </w:pPr>
    </w:lvl>
  </w:abstractNum>
  <w:num w:numId="1" w16cid:durableId="340663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96"/>
    <w:rsid w:val="00404533"/>
    <w:rsid w:val="006D78A0"/>
    <w:rsid w:val="00967036"/>
    <w:rsid w:val="00C67896"/>
    <w:rsid w:val="00E671F6"/>
    <w:rsid w:val="00FE00A3"/>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F90C"/>
  <w15:docId w15:val="{C540A176-1BD9-4479-ACE0-F53441FB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E671F6"/>
    <w:pPr>
      <w:tabs>
        <w:tab w:val="center" w:pos="4419"/>
        <w:tab w:val="right" w:pos="8838"/>
      </w:tabs>
    </w:pPr>
  </w:style>
  <w:style w:type="character" w:customStyle="1" w:styleId="EncabezadoCar">
    <w:name w:val="Encabezado Car"/>
    <w:basedOn w:val="Fuentedeprrafopredeter"/>
    <w:link w:val="Encabezado"/>
    <w:uiPriority w:val="99"/>
    <w:rsid w:val="00E671F6"/>
  </w:style>
  <w:style w:type="paragraph" w:styleId="Piedepgina">
    <w:name w:val="footer"/>
    <w:basedOn w:val="Normal"/>
    <w:link w:val="PiedepginaCar"/>
    <w:uiPriority w:val="99"/>
    <w:unhideWhenUsed/>
    <w:rsid w:val="00E671F6"/>
    <w:pPr>
      <w:tabs>
        <w:tab w:val="center" w:pos="4419"/>
        <w:tab w:val="right" w:pos="8838"/>
      </w:tabs>
    </w:pPr>
  </w:style>
  <w:style w:type="character" w:customStyle="1" w:styleId="PiedepginaCar">
    <w:name w:val="Pie de página Car"/>
    <w:basedOn w:val="Fuentedeprrafopredeter"/>
    <w:link w:val="Piedepgina"/>
    <w:uiPriority w:val="99"/>
    <w:rsid w:val="00E671F6"/>
  </w:style>
  <w:style w:type="character" w:styleId="Mencinsinresolver">
    <w:name w:val="Unresolved Mention"/>
    <w:basedOn w:val="Fuentedeprrafopredeter"/>
    <w:uiPriority w:val="99"/>
    <w:semiHidden/>
    <w:unhideWhenUsed/>
    <w:rsid w:val="00E6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martinez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2421</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MARTINEZ RIVERA, LUIS MANUEL</cp:lastModifiedBy>
  <cp:revision>2</cp:revision>
  <dcterms:created xsi:type="dcterms:W3CDTF">2026-03-20T20:48:00Z</dcterms:created>
  <dcterms:modified xsi:type="dcterms:W3CDTF">2026-03-20T20:48:00Z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6c225e0f-ee95-481e-965f-1d5155bc1b21</vt:lpwstr>
  </property>
</Properties>
</file>